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1504/202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84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67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Адрес: 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</w:rPr>
        <w:t>, ХМАО-Югра,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left="10" w:right="10" w:firstLine="68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ind w:firstLine="88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Бочкарев Максим Анатольевич, </w:t>
      </w:r>
      <w:r>
        <w:rPr>
          <w:rStyle w:val="cat-UserDefinedgrp-3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ране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70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12.05.</w:t>
      </w:r>
      <w:r>
        <w:rPr>
          <w:rFonts w:ascii="Times New Roman" w:eastAsia="Times New Roman" w:hAnsi="Times New Roman" w:cs="Times New Roman"/>
          <w:sz w:val="28"/>
          <w:szCs w:val="28"/>
        </w:rPr>
        <w:t>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ч.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с.Сытомино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ул.Больничная-12/1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очкарев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упла</w:t>
      </w:r>
      <w:r>
        <w:rPr>
          <w:rFonts w:ascii="Times New Roman" w:eastAsia="Times New Roman" w:hAnsi="Times New Roman" w:cs="Times New Roman"/>
          <w:sz w:val="28"/>
          <w:szCs w:val="28"/>
        </w:rPr>
        <w:t>тил штраф в течение шестидесяти дней со дня вступления в законную силу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0.00 рублей, назначенный на основании постановления по делу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86265635 от 26.02.2025 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в срок, предусмотренный ст.32.2 КоАП РФ.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Бочкарев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адлежаще извещен о времени и месте рассмотрения 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/судебная повестка/ в судебное заседание не явился, заявлений о рассмотрении дела в отсутствие не предоставил.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Быкова М.В.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86265635 от 26.02.2025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правонарушения, предусмотренного ч.1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ст.20.1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Федерации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 оценены в совокупности с другими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материалами дела об административном 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требованиями ст. 26.11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приходит к выводу, что его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доказанной.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М.А.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срок до 50 часов.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 на основании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4.2 Кодекса Российской Федерации об административных правонарушениях –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 на основании ст. ст. 4.3 Кодекса Российской Федерации об административных правонарушениях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привлеченного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отягчающ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считает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Бочкарева Максима Анатольевича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 в совершении административного правонарушения, предусмотренного ч. 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Кодекса Российской Федерации об административных правонарушениях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руб. /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08080), ИНН/КПП 8601073664/860101001,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 40102810245370000007, ОКЦ №8 УГУ Банка России, //УФК по ХМАО-Югре БИК 007162163, КБК 72011601203019000140, УИН 041236540015500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42620169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наименование платежа 05-0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/1504/2026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2">
    <w:name w:val="cat-UserDefined grp-34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